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（学院或部门）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2022年访企拓岗促就业专项行动走访安排表</w:t>
      </w:r>
      <w:bookmarkEnd w:id="0"/>
    </w:p>
    <w:tbl>
      <w:tblPr>
        <w:tblStyle w:val="6"/>
        <w:tblW w:w="14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52"/>
        <w:gridCol w:w="3398"/>
        <w:gridCol w:w="890"/>
        <w:gridCol w:w="923"/>
        <w:gridCol w:w="1360"/>
        <w:gridCol w:w="1188"/>
        <w:gridCol w:w="2910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拟走访单位名称</w:t>
            </w: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单位性质（央企、省/市国企、世界500强、中国500强、上市公司、校友企业、行业龙头企业、事业单位、部队单位、地方组织人社部门、行业组织、招聘机构及其他），同时具备多项性质的，可保留多项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拟走访时间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拟走访单位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对接人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学校拟参与人数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学校拟参与人员姓名及职务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拟带队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校领导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22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请于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none"/>
          <w:lang w:val="en-US" w:eastAsia="zh-CN"/>
        </w:rPr>
        <w:t>5月13日前将电子版发送到邮箱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86883011@qq.com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联系人：万文娴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33DD4"/>
    <w:rsid w:val="581D5D4E"/>
    <w:rsid w:val="75B33DD4"/>
    <w:rsid w:val="7C7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样式2"/>
    <w:basedOn w:val="3"/>
    <w:next w:val="1"/>
    <w:qFormat/>
    <w:uiPriority w:val="0"/>
    <w:pPr>
      <w:jc w:val="center"/>
    </w:pPr>
    <w:rPr>
      <w:rFonts w:asciiTheme="minorAscii" w:hAnsiTheme="minorAscii"/>
      <w:sz w:val="44"/>
    </w:rPr>
  </w:style>
  <w:style w:type="paragraph" w:customStyle="1" w:styleId="9">
    <w:name w:val="样式3"/>
    <w:basedOn w:val="5"/>
    <w:uiPriority w:val="0"/>
    <w:rPr>
      <w:rFonts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2022-05-05T08:32:00Z</dcterms:created>
  <dc:creator>泡面猪猪</dc:creator>
  <cp:lastModifiedBy>泡面猪猪</cp:lastModifiedBy>
  <dcterms:modified xsi:type="dcterms:W3CDTF">2022-05-05T08:33:06Z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73B13D26AFE94DC9BB71482AA124A475</vt:lpwstr>
  </property>
</Properties>
</file>