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4302125</wp:posOffset>
                </wp:positionV>
                <wp:extent cx="5615940" cy="0"/>
                <wp:effectExtent l="0" t="13970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35pt;margin-top:338.75pt;height:0pt;width:442.2pt;mso-position-horizontal-relative:page;mso-position-vertical-relative:page;z-index:251661312;mso-width-relative:page;mso-height-relative:page;" filled="f" stroked="t" coordsize="21600,21600" o:gfxdata="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Ko3z2wAAAAwBAAAPAAAAAAAAAAEAIAAAACIAAABkcnMvZG93bnJldi54bWxQ&#10;SwECFAAUAAAACACHTuJA1xUOr/QBAADjAwAADgAAAAAAAAABACAAAAAqAQAAZHJzL2Uyb0RvYy54&#10;bWxQSwUGAAAAAAYABgBZAQAAkAUAAAAA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2592070</wp:posOffset>
                </wp:positionV>
                <wp:extent cx="5615940" cy="848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84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pacing w:val="45"/>
                                <w:w w:val="70"/>
                                <w:position w:val="-6"/>
                                <w:sz w:val="102"/>
                                <w:szCs w:val="10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70"/>
                                <w:position w:val="-6"/>
                                <w:sz w:val="106"/>
                                <w:szCs w:val="106"/>
                              </w:rPr>
                              <w:t>泉州师范学院教务处文件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35pt;margin-top:204.1pt;height:66.8pt;width:442.2pt;mso-position-horizontal-relative:page;mso-position-vertical-relative:page;z-index:251660288;mso-width-relative:page;mso-height-relative:page;" filled="f" stroked="f" coordsize="21600,21600" o:gfxdata="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6VuK2QAAAAwBAAAPAAAAAAAAAAEAIAAAACIAAABkcnMvZG93bnJldi54bWxQ&#10;SwECFAAUAAAACACHTuJASDnBL2gCAADCBAAADgAAAAAAAAABACAAAAAoAQAAZHJzL2Uyb0RvYy54&#10;bWxQSwUGAAAAAAYABgBZAQAAAgY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0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pacing w:val="45"/>
                          <w:w w:val="70"/>
                          <w:position w:val="-6"/>
                          <w:sz w:val="102"/>
                          <w:szCs w:val="10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70"/>
                          <w:position w:val="-6"/>
                          <w:sz w:val="106"/>
                          <w:szCs w:val="106"/>
                        </w:rPr>
                        <w:t>泉州师范学院教务处文件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3093085</wp:posOffset>
                </wp:positionH>
                <wp:positionV relativeFrom="page">
                  <wp:posOffset>3855720</wp:posOffset>
                </wp:positionV>
                <wp:extent cx="1655445" cy="2851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cs="仿宋_GB2312"/>
                                <w:bCs/>
                                <w:color w:val="000000"/>
                                <w:position w:val="6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Cs/>
                                <w:color w:val="000000"/>
                                <w:position w:val="6"/>
                                <w:szCs w:val="32"/>
                              </w:rPr>
                              <w:t>教务〔2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Cs/>
                                <w:color w:val="000000"/>
                                <w:position w:val="6"/>
                                <w:szCs w:val="32"/>
                                <w:lang w:val="en-US" w:eastAsia="zh-CN"/>
                              </w:rPr>
                              <w:t>025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Cs/>
                                <w:color w:val="000000"/>
                                <w:position w:val="6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Cs/>
                                <w:color w:val="000000"/>
                                <w:position w:val="6"/>
                                <w:szCs w:val="32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Cs/>
                                <w:color w:val="000000"/>
                                <w:position w:val="6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55pt;margin-top:303.6pt;height:22.45pt;width:130.35pt;mso-position-horizontal-relative:page;mso-position-vertical-relative:page;mso-wrap-style:none;z-index:251662336;mso-width-relative:page;mso-height-relative:page;" filled="f" stroked="f" coordsize="21600,21600" o:gfxdata="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8yMRdoAAAALAQAADwAAAAAAAAABACAAAAAiAAAAZHJzL2Rvd25y&#10;ZXYueG1sUEsBAhQAFAAAAAgAh07iQE3u/1A1AgAAYgQAAA4AAAAAAAAAAQAgAAAAKQ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cs="仿宋_GB2312"/>
                          <w:bCs/>
                          <w:color w:val="000000"/>
                          <w:position w:val="6"/>
                          <w:szCs w:val="32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Cs/>
                          <w:color w:val="000000"/>
                          <w:position w:val="6"/>
                          <w:szCs w:val="32"/>
                        </w:rPr>
                        <w:t>教务〔2</w:t>
                      </w:r>
                      <w:r>
                        <w:rPr>
                          <w:rFonts w:hint="eastAsia" w:ascii="仿宋_GB2312" w:hAnsi="仿宋_GB2312" w:cs="仿宋_GB2312"/>
                          <w:bCs/>
                          <w:color w:val="000000"/>
                          <w:position w:val="6"/>
                          <w:szCs w:val="32"/>
                          <w:lang w:val="en-US" w:eastAsia="zh-CN"/>
                        </w:rPr>
                        <w:t>025</w:t>
                      </w:r>
                      <w:r>
                        <w:rPr>
                          <w:rFonts w:hint="eastAsia" w:ascii="仿宋_GB2312" w:hAnsi="仿宋_GB2312" w:cs="仿宋_GB2312"/>
                          <w:bCs/>
                          <w:color w:val="000000"/>
                          <w:position w:val="6"/>
                          <w:szCs w:val="32"/>
                        </w:rPr>
                        <w:t>〕</w:t>
                      </w:r>
                      <w:r>
                        <w:rPr>
                          <w:rFonts w:hint="eastAsia" w:ascii="仿宋_GB2312" w:hAnsi="仿宋_GB2312" w:cs="仿宋_GB2312"/>
                          <w:bCs/>
                          <w:color w:val="000000"/>
                          <w:position w:val="6"/>
                          <w:szCs w:val="32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仿宋_GB2312" w:hAnsi="仿宋_GB2312" w:cs="仿宋_GB2312"/>
                          <w:bCs/>
                          <w:color w:val="000000"/>
                          <w:position w:val="6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关于印发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泉州师范学院微专业建设与管理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办法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》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" w:rightChars="18"/>
        <w:textAlignment w:val="auto"/>
        <w:rPr>
          <w:rFonts w:hint="eastAsia" w:ascii="仿宋_GB2312" w:hAnsi="仿宋_GB2312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各学院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系）</w:t>
      </w:r>
      <w:r>
        <w:rPr>
          <w:rFonts w:hint="eastAsia" w:ascii="仿宋_GB2312" w:hAnsi="仿宋_GB2312" w:cs="仿宋_GB2312"/>
          <w:color w:val="000000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</w:rPr>
        <w:t>《泉州师范学院微专业建设与管理办法》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已经学校教学工作委员会审议通过，现印发给你们，请认真遵照执行。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cs="仿宋_GB2312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cs="仿宋_GB2312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cs="仿宋_GB2312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                                  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                              2025年4月9日</w:t>
      </w:r>
    </w:p>
    <w:p>
      <w:pPr>
        <w:widowControl/>
        <w:jc w:val="both"/>
        <w:rPr>
          <w:rFonts w:hint="eastAsia" w:ascii="仿宋_GB2312" w:hAnsi="仿宋_GB2312" w:cs="仿宋_GB2312"/>
          <w:color w:val="000000"/>
          <w:w w:val="99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highlight w:val="none"/>
        </w:rPr>
        <w:br w:type="page"/>
      </w:r>
    </w:p>
    <w:p>
      <w:pPr>
        <w:pStyle w:val="2"/>
        <w:snapToGrid w:val="0"/>
        <w:spacing w:line="560" w:lineRule="exact"/>
        <w:ind w:left="394"/>
        <w:rPr>
          <w:rFonts w:hint="eastAsia" w:ascii="方正小标宋简体" w:hAnsi="方正小标宋简体" w:eastAsia="方正小标宋简体" w:cs="方正小标宋简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highlight w:val="none"/>
        </w:rPr>
        <w:t>泉州师范</w:t>
      </w:r>
      <w:r>
        <w:rPr>
          <w:rFonts w:hint="eastAsia" w:ascii="方正小标宋简体" w:hAnsi="方正小标宋简体" w:eastAsia="方正小标宋简体" w:cs="方正小标宋简体"/>
          <w:highlight w:val="none"/>
          <w:lang w:val="en-US"/>
        </w:rPr>
        <w:t>学院</w:t>
      </w:r>
      <w:r>
        <w:rPr>
          <w:rFonts w:hint="eastAsia" w:ascii="方正小标宋简体" w:hAnsi="方正小标宋简体" w:eastAsia="方正小标宋简体" w:cs="方正小标宋简体"/>
          <w:highlight w:val="none"/>
        </w:rPr>
        <w:t>微专业建设与管理办法</w:t>
      </w:r>
    </w:p>
    <w:p>
      <w:pPr>
        <w:pStyle w:val="3"/>
        <w:snapToGrid w:val="0"/>
        <w:spacing w:line="560" w:lineRule="exact"/>
        <w:jc w:val="center"/>
        <w:rPr>
          <w:rFonts w:ascii="仿宋_GB2312" w:eastAsia="仿宋_GB231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 w:cs="仿宋"/>
          <w:bCs/>
          <w:highlight w:val="none"/>
        </w:rPr>
      </w:pPr>
      <w:r>
        <w:rPr>
          <w:rFonts w:hint="eastAsia" w:ascii="黑体" w:hAnsi="黑体" w:eastAsia="黑体" w:cs="仿宋"/>
          <w:bCs/>
          <w:highlight w:val="none"/>
        </w:rPr>
        <w:t>第一章 总 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第一条 为主动适应新技术、新产业、新业态、新模式发展需求，充分发挥我校学科专业优势，加快推进新工科、新文科交叉融合建设，满足复合型人才培养以及学生的个性化发展和多样化需求，深化产教融合协同育人，推动人才培养模式改革，特制定本办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 xml:space="preserve">第二条 </w:t>
      </w:r>
      <w:bookmarkStart w:id="1" w:name="OLE_LINK2"/>
      <w:r>
        <w:rPr>
          <w:rFonts w:hint="eastAsia" w:ascii="仿宋_GB2312" w:hAnsi="仿宋" w:eastAsia="仿宋_GB2312" w:cs="仿宋"/>
          <w:bCs/>
          <w:highlight w:val="none"/>
        </w:rPr>
        <w:t>微专业是指现有本科专业目录以外,立足经济社会发展对人才的需求,围绕某个特定专业领域、研究方向或者核心素养，提炼开设的一组核心课程，通过灵活、系统的培养，使学生具备相应的专业素养和专业能力，提高学生知识结构的复合性，提升与社会需求的匹配度。</w:t>
      </w:r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第三条 微专业建设应紧紧</w:t>
      </w:r>
      <w:bookmarkStart w:id="2" w:name="OLE_LINK6"/>
      <w:r>
        <w:rPr>
          <w:rFonts w:hint="eastAsia" w:ascii="仿宋_GB2312" w:hAnsi="仿宋" w:eastAsia="仿宋_GB2312" w:cs="仿宋"/>
          <w:bCs/>
          <w:highlight w:val="none"/>
        </w:rPr>
        <w:t>围绕立德树人根本任务，坚持以学生为中心，遵循高等教育教学规律和人才成长规律，</w:t>
      </w:r>
      <w:bookmarkEnd w:id="2"/>
      <w:r>
        <w:rPr>
          <w:rFonts w:hint="eastAsia" w:ascii="仿宋_GB2312" w:hAnsi="仿宋" w:eastAsia="仿宋_GB2312" w:cs="仿宋"/>
          <w:bCs/>
          <w:highlight w:val="none"/>
        </w:rPr>
        <w:t>符合学校本科人才培养定位。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第四条 微专业建设实行项目制，由各学院（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系</w:t>
      </w:r>
      <w:r>
        <w:rPr>
          <w:rFonts w:hint="eastAsia" w:ascii="仿宋_GB2312" w:hAnsi="仿宋" w:eastAsia="仿宋_GB2312" w:cs="仿宋"/>
          <w:bCs/>
          <w:highlight w:val="none"/>
        </w:rPr>
        <w:t>）组织教学团队开展申报，学校组织专家审议通过后立项实施。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ascii="仿宋_GB2312" w:hAnsi="仿宋" w:eastAsia="仿宋_GB2312" w:cs="仿宋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 w:cs="仿宋"/>
          <w:bCs/>
          <w:highlight w:val="none"/>
        </w:rPr>
      </w:pPr>
      <w:r>
        <w:rPr>
          <w:rFonts w:hint="eastAsia" w:ascii="黑体" w:hAnsi="黑体" w:eastAsia="黑体" w:cs="仿宋"/>
          <w:bCs/>
          <w:highlight w:val="none"/>
        </w:rPr>
        <w:t>第二章 立项与建设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第五条 微专业建设实行开放性与竞争性相结合、自我评估与学校评估相结合、相对稳定与动态调整相结合的管理机制。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第六条 学校根据教学建设与改革以及人才培养需要，发布微专业立项建设通知，组织微专业立项评审。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第七条 微专业立项建设的基本条件为：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（一）专业建设指导思想、目标、任务明确，特色鲜明；依托的学科是学校的优势和特色学科，或新兴交叉学科，并符合微专业建设规划。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二）微专业负责人在教学和学术上有一定造诣，熟悉本专业发展方向，具有高级职称，有一定的教学管理经验。教学团队年龄与知识结构合理、富于创新、团结协作，有承担人才培养模式改革和教学建设任务的能力；能够广泛开展国内外学术交流与合作；具有良好的学术氛围。学校鼓励和支持微专业教学团队吸纳行业相关专家参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（三）微专业人才培养方案科学合理，专业培养目标精准，课程体系能够支撑专业培养目标，所含课程符合学科发展趋势；具有较完善的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招生录取、教学管理、质量监控、持续改进等</w:t>
      </w:r>
      <w:r>
        <w:rPr>
          <w:rFonts w:hint="eastAsia" w:ascii="仿宋_GB2312" w:hAnsi="仿宋" w:eastAsia="仿宋_GB2312" w:cs="仿宋"/>
          <w:bCs/>
          <w:highlight w:val="none"/>
        </w:rPr>
        <w:t>管理制度。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（四）</w:t>
      </w:r>
      <w:bookmarkStart w:id="3" w:name="OLE_LINK3"/>
      <w:r>
        <w:rPr>
          <w:rFonts w:hint="eastAsia" w:ascii="仿宋_GB2312" w:hAnsi="仿宋" w:eastAsia="仿宋_GB2312" w:cs="仿宋"/>
          <w:bCs/>
          <w:highlight w:val="none"/>
        </w:rPr>
        <w:t>每个微专业需开设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6</w:t>
      </w:r>
      <w:r>
        <w:rPr>
          <w:rFonts w:hint="eastAsia" w:ascii="仿宋_GB2312" w:hAnsi="仿宋" w:eastAsia="仿宋_GB2312" w:cs="仿宋"/>
          <w:bCs/>
          <w:highlight w:val="none"/>
        </w:rPr>
        <w:t>～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10</w:t>
      </w:r>
      <w:r>
        <w:rPr>
          <w:rFonts w:hint="eastAsia" w:ascii="仿宋_GB2312" w:hAnsi="仿宋" w:eastAsia="仿宋_GB2312" w:cs="仿宋"/>
          <w:bCs/>
          <w:highlight w:val="none"/>
        </w:rPr>
        <w:t>门课程，总学分控制在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12</w:t>
      </w:r>
      <w:r>
        <w:rPr>
          <w:rFonts w:hint="eastAsia" w:ascii="仿宋_GB2312" w:hAnsi="仿宋" w:eastAsia="仿宋_GB2312" w:cs="仿宋"/>
          <w:bCs/>
          <w:highlight w:val="none"/>
        </w:rPr>
        <w:t>～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20</w:t>
      </w:r>
      <w:r>
        <w:rPr>
          <w:rFonts w:hint="eastAsia" w:ascii="仿宋_GB2312" w:hAnsi="仿宋" w:eastAsia="仿宋_GB2312" w:cs="仿宋"/>
          <w:bCs/>
          <w:highlight w:val="none"/>
        </w:rPr>
        <w:t>学分，每门课程原则上为2～3学分，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学习年限</w:t>
      </w:r>
      <w:r>
        <w:rPr>
          <w:rFonts w:hint="eastAsia" w:ascii="仿宋_GB2312" w:hAnsi="仿宋" w:eastAsia="仿宋_GB2312" w:cs="仿宋"/>
          <w:bCs/>
          <w:highlight w:val="none"/>
        </w:rPr>
        <w:t>一般为</w:t>
      </w:r>
      <w:r>
        <w:rPr>
          <w:rFonts w:ascii="仿宋_GB2312" w:hAnsi="仿宋" w:eastAsia="仿宋_GB2312" w:cs="仿宋"/>
          <w:bCs/>
          <w:highlight w:val="none"/>
        </w:rPr>
        <w:t>2年</w:t>
      </w:r>
      <w:bookmarkEnd w:id="3"/>
      <w:r>
        <w:rPr>
          <w:rFonts w:hint="eastAsia" w:ascii="仿宋_GB2312" w:hAnsi="仿宋" w:eastAsia="仿宋_GB2312" w:cs="仿宋"/>
          <w:bCs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（五）开设单位能从政策、人员、经费、场地等多方面支持微专业建设，并为微专业班级配备指导老师，安排专人负责微专业教学管理工作。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第八条 学校鼓励跨学院（系）、跨学科、跨专业组建微专业教学团队，鼓励学院（系）和校内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外</w:t>
      </w:r>
      <w:r>
        <w:rPr>
          <w:rFonts w:hint="eastAsia" w:ascii="仿宋_GB2312" w:hAnsi="仿宋" w:eastAsia="仿宋_GB2312" w:cs="仿宋"/>
          <w:bCs/>
          <w:highlight w:val="none"/>
        </w:rPr>
        <w:t>科研机构、行业企业合作开发微专业。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九</w:t>
      </w:r>
      <w:r>
        <w:rPr>
          <w:rFonts w:hint="eastAsia" w:ascii="仿宋_GB2312" w:hAnsi="仿宋" w:eastAsia="仿宋_GB2312" w:cs="仿宋"/>
          <w:bCs/>
          <w:highlight w:val="none"/>
        </w:rPr>
        <w:t>条 微专业建设实行项目制，以负责人所在学院（系）为建设主体，教务处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负责</w:t>
      </w:r>
      <w:r>
        <w:rPr>
          <w:rFonts w:hint="eastAsia" w:ascii="仿宋_GB2312" w:hAnsi="仿宋" w:eastAsia="仿宋_GB2312" w:cs="仿宋"/>
          <w:bCs/>
          <w:highlight w:val="none"/>
        </w:rPr>
        <w:t>统筹协调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监督考评</w:t>
      </w:r>
      <w:r>
        <w:rPr>
          <w:rFonts w:hint="eastAsia" w:ascii="仿宋_GB2312" w:hAnsi="仿宋" w:eastAsia="仿宋_GB2312" w:cs="仿宋"/>
          <w:bCs/>
          <w:highlight w:val="none"/>
        </w:rPr>
        <w:t>，按照“谁牵头、谁负责、边建设、边运行”原则施行。建设期一般不超过2年。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 w:cs="仿宋"/>
          <w:bCs/>
          <w:highlight w:val="none"/>
        </w:rPr>
      </w:pPr>
      <w:r>
        <w:rPr>
          <w:rFonts w:hint="eastAsia" w:ascii="黑体" w:hAnsi="黑体" w:eastAsia="黑体" w:cs="仿宋"/>
          <w:bCs/>
          <w:highlight w:val="none"/>
        </w:rPr>
        <w:t>第三章 校院管理职责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第十条 学校对微专业建设与管理的主要职责包括：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（一）制定微专业发展规划和管理文件，指导微专业的建设、运行与管理。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（二）组织开展微专业申报与评审工作。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（三）微专业资格审定和证书印制发放等工作。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（四）组织开展微专业评估工作。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第十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一</w:t>
      </w:r>
      <w:r>
        <w:rPr>
          <w:rFonts w:hint="eastAsia" w:ascii="仿宋_GB2312" w:hAnsi="仿宋" w:eastAsia="仿宋_GB2312" w:cs="仿宋"/>
          <w:bCs/>
          <w:highlight w:val="none"/>
        </w:rPr>
        <w:t>条 微专业开设单位对微专业建设与管理的主要职责包括：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（一）组建微专业教学团队，开展微专业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建设研究和</w:t>
      </w:r>
      <w:r>
        <w:rPr>
          <w:rFonts w:hint="eastAsia" w:ascii="仿宋_GB2312" w:hAnsi="仿宋" w:eastAsia="仿宋_GB2312" w:cs="仿宋"/>
          <w:bCs/>
          <w:highlight w:val="none"/>
        </w:rPr>
        <w:t>申报工作。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（二）制定微专业培养方案和教学大纲。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（三）组织微专业的宣传、报名、录取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等</w:t>
      </w:r>
      <w:r>
        <w:rPr>
          <w:rFonts w:hint="eastAsia" w:ascii="仿宋_GB2312" w:hAnsi="仿宋" w:eastAsia="仿宋_GB2312" w:cs="仿宋"/>
          <w:bCs/>
          <w:highlight w:val="none"/>
        </w:rPr>
        <w:t>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（四）开展微专业课程表编排、课程考核、成绩统计汇总和档案管理等日常教学管理工作。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 w:cs="仿宋"/>
          <w:bCs/>
          <w:highlight w:val="none"/>
        </w:rPr>
      </w:pPr>
      <w:r>
        <w:rPr>
          <w:rFonts w:hint="eastAsia" w:ascii="黑体" w:hAnsi="黑体" w:eastAsia="黑体" w:cs="仿宋"/>
          <w:bCs/>
          <w:highlight w:val="none"/>
        </w:rPr>
        <w:t>第四章 运行与实施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" w:eastAsia="仿宋_GB2312" w:cs="仿宋"/>
          <w:bCs/>
          <w:color w:val="auto"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第十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二</w:t>
      </w:r>
      <w:r>
        <w:rPr>
          <w:rFonts w:hint="eastAsia" w:ascii="仿宋_GB2312" w:hAnsi="仿宋" w:eastAsia="仿宋_GB2312" w:cs="仿宋"/>
          <w:bCs/>
          <w:highlight w:val="none"/>
        </w:rPr>
        <w:t>条 各微专业自主确定招收对象、修读学期和学生遴选办法，报教</w:t>
      </w:r>
      <w:r>
        <w:rPr>
          <w:rFonts w:hint="eastAsia" w:ascii="仿宋_GB2312" w:hAnsi="仿宋" w:eastAsia="仿宋_GB2312" w:cs="仿宋"/>
          <w:bCs/>
          <w:color w:val="auto"/>
          <w:highlight w:val="none"/>
        </w:rPr>
        <w:t>务处审定后向学生公布。学生自愿报名，各微专业负责宣传、选拔等，原则上</w:t>
      </w:r>
      <w:r>
        <w:rPr>
          <w:rFonts w:hint="eastAsia" w:ascii="仿宋_GB2312" w:hAnsi="仿宋" w:eastAsia="仿宋_GB2312" w:cs="仿宋"/>
          <w:bCs/>
          <w:color w:val="auto"/>
          <w:highlight w:val="none"/>
          <w:lang w:val="en-US"/>
        </w:rPr>
        <w:t>20</w:t>
      </w:r>
      <w:r>
        <w:rPr>
          <w:rFonts w:hint="eastAsia" w:ascii="仿宋_GB2312" w:hAnsi="仿宋" w:eastAsia="仿宋_GB2312" w:cs="仿宋"/>
          <w:bCs/>
          <w:color w:val="auto"/>
          <w:highlight w:val="none"/>
        </w:rPr>
        <w:t>人以上可开班。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" w:eastAsia="仿宋_GB2312" w:cs="仿宋"/>
          <w:bCs/>
          <w:color w:val="auto"/>
          <w:highlight w:val="none"/>
          <w:lang w:eastAsia="zh-CN"/>
        </w:rPr>
      </w:pPr>
      <w:r>
        <w:rPr>
          <w:rFonts w:hint="eastAsia" w:ascii="仿宋_GB2312" w:hAnsi="仿宋" w:eastAsia="仿宋_GB2312" w:cs="仿宋"/>
          <w:bCs/>
          <w:color w:val="auto"/>
          <w:highlight w:val="none"/>
        </w:rPr>
        <w:t>第十</w:t>
      </w:r>
      <w:r>
        <w:rPr>
          <w:rFonts w:hint="eastAsia" w:ascii="仿宋_GB2312" w:hAnsi="仿宋" w:eastAsia="仿宋_GB2312" w:cs="仿宋"/>
          <w:bCs/>
          <w:color w:val="auto"/>
          <w:highlight w:val="none"/>
          <w:lang w:val="en-US"/>
        </w:rPr>
        <w:t>三</w:t>
      </w:r>
      <w:r>
        <w:rPr>
          <w:rFonts w:hint="eastAsia" w:ascii="仿宋_GB2312" w:hAnsi="仿宋" w:eastAsia="仿宋_GB2312" w:cs="仿宋"/>
          <w:bCs/>
          <w:color w:val="auto"/>
          <w:highlight w:val="none"/>
        </w:rPr>
        <w:t>条 申请修读微专业的学生须为我校</w:t>
      </w:r>
      <w:r>
        <w:rPr>
          <w:rFonts w:hint="eastAsia" w:ascii="仿宋_GB2312" w:hAnsi="仿宋" w:eastAsia="仿宋_GB2312" w:cs="仿宋"/>
          <w:bCs/>
          <w:color w:val="auto"/>
          <w:highlight w:val="none"/>
          <w:lang w:val="en-US" w:eastAsia="zh-CN"/>
        </w:rPr>
        <w:t>在读</w:t>
      </w:r>
      <w:r>
        <w:rPr>
          <w:rFonts w:hint="eastAsia" w:ascii="仿宋_GB2312" w:hAnsi="仿宋" w:eastAsia="仿宋_GB2312" w:cs="仿宋"/>
          <w:bCs/>
          <w:color w:val="auto"/>
          <w:highlight w:val="none"/>
        </w:rPr>
        <w:t>全日制本科学生。学生每学期限报名1个微专业，所修读的微专业尚未完成的，不得申报第二个微专业</w:t>
      </w:r>
      <w:r>
        <w:rPr>
          <w:rFonts w:hint="eastAsia" w:ascii="仿宋_GB2312" w:hAnsi="仿宋" w:eastAsia="仿宋_GB2312" w:cs="仿宋"/>
          <w:bCs/>
          <w:color w:val="auto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" w:eastAsia="仿宋_GB2312" w:cs="仿宋"/>
          <w:bCs/>
          <w:highlight w:val="none"/>
          <w:lang w:val="en-US" w:eastAsia="zh-CN"/>
        </w:rPr>
      </w:pPr>
      <w:bookmarkStart w:id="4" w:name="OLE_LINK4"/>
      <w:r>
        <w:rPr>
          <w:rFonts w:hint="eastAsia" w:ascii="仿宋_GB2312" w:hAnsi="仿宋" w:eastAsia="仿宋_GB2312" w:cs="仿宋"/>
          <w:bCs/>
          <w:color w:val="auto"/>
          <w:highlight w:val="none"/>
        </w:rPr>
        <w:t>第十</w:t>
      </w:r>
      <w:r>
        <w:rPr>
          <w:rFonts w:hint="eastAsia" w:ascii="仿宋_GB2312" w:hAnsi="仿宋" w:eastAsia="仿宋_GB2312" w:cs="仿宋"/>
          <w:bCs/>
          <w:color w:val="auto"/>
          <w:highlight w:val="none"/>
          <w:lang w:val="en-US"/>
        </w:rPr>
        <w:t>四</w:t>
      </w:r>
      <w:r>
        <w:rPr>
          <w:rFonts w:hint="eastAsia" w:ascii="仿宋_GB2312" w:hAnsi="仿宋" w:eastAsia="仿宋_GB2312" w:cs="仿宋"/>
          <w:bCs/>
          <w:color w:val="auto"/>
          <w:highlight w:val="none"/>
        </w:rPr>
        <w:t>条</w:t>
      </w:r>
      <w:r>
        <w:rPr>
          <w:rFonts w:hint="eastAsia" w:ascii="仿宋_GB2312" w:hAnsi="仿宋" w:eastAsia="仿宋_GB2312" w:cs="仿宋"/>
          <w:bCs/>
          <w:color w:val="auto"/>
          <w:highlight w:val="none"/>
          <w:lang w:val="en-US"/>
        </w:rPr>
        <w:t xml:space="preserve"> </w:t>
      </w:r>
      <w:r>
        <w:rPr>
          <w:rFonts w:hint="eastAsia" w:ascii="仿宋_GB2312" w:hAnsi="仿宋" w:eastAsia="仿宋_GB2312" w:cs="仿宋"/>
          <w:bCs/>
          <w:color w:val="auto"/>
          <w:highlight w:val="none"/>
        </w:rPr>
        <w:t>微专业原则上采取</w:t>
      </w:r>
      <w:r>
        <w:rPr>
          <w:rFonts w:hint="eastAsia" w:ascii="仿宋_GB2312" w:hAnsi="仿宋" w:eastAsia="仿宋_GB2312" w:cs="仿宋"/>
          <w:bCs/>
          <w:highlight w:val="none"/>
        </w:rPr>
        <w:t>单独编班形式组织教学，一般安排在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晚上或周末授课</w:t>
      </w:r>
      <w:r>
        <w:rPr>
          <w:rFonts w:hint="eastAsia" w:ascii="仿宋_GB2312" w:hAnsi="仿宋" w:eastAsia="仿宋_GB2312" w:cs="仿宋"/>
          <w:bCs/>
          <w:highlight w:val="none"/>
        </w:rPr>
        <w:t>。</w:t>
      </w:r>
      <w:bookmarkEnd w:id="4"/>
      <w:r>
        <w:rPr>
          <w:rFonts w:hint="eastAsia" w:ascii="仿宋_GB2312" w:hAnsi="仿宋" w:eastAsia="仿宋_GB2312" w:cs="仿宋"/>
          <w:bCs/>
          <w:highlight w:val="none"/>
        </w:rPr>
        <w:t>微专业课程还可借助慕课等形式，提供在线学习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资源</w:t>
      </w:r>
      <w:r>
        <w:rPr>
          <w:rFonts w:hint="eastAsia" w:ascii="仿宋_GB2312" w:hAnsi="仿宋" w:eastAsia="仿宋_GB2312" w:cs="仿宋"/>
          <w:bCs/>
          <w:highlight w:val="none"/>
        </w:rPr>
        <w:t>，提高学生学习效率，避免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与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主修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专业的</w:t>
      </w:r>
      <w:r>
        <w:rPr>
          <w:rFonts w:hint="eastAsia" w:ascii="仿宋_GB2312" w:hAnsi="仿宋" w:eastAsia="仿宋_GB2312" w:cs="仿宋"/>
          <w:bCs/>
          <w:highlight w:val="none"/>
        </w:rPr>
        <w:t>课程时间冲突。线上学时总量不超过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50</w:t>
      </w:r>
      <w:r>
        <w:rPr>
          <w:rFonts w:hint="eastAsia" w:ascii="仿宋_GB2312" w:hAnsi="仿宋" w:eastAsia="仿宋_GB2312" w:cs="仿宋"/>
          <w:bCs/>
          <w:highlight w:val="none"/>
        </w:rPr>
        <w:t>%，且课程考核均须采取线下形式。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</w:rPr>
        <w:t>第十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五</w:t>
      </w:r>
      <w:r>
        <w:rPr>
          <w:rFonts w:hint="eastAsia" w:ascii="仿宋_GB2312" w:hAnsi="仿宋" w:eastAsia="仿宋_GB2312" w:cs="仿宋"/>
          <w:bCs/>
          <w:highlight w:val="none"/>
        </w:rPr>
        <w:t xml:space="preserve">条 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如</w:t>
      </w:r>
      <w:r>
        <w:rPr>
          <w:rFonts w:hint="eastAsia" w:ascii="仿宋_GB2312" w:hAnsi="仿宋" w:eastAsia="仿宋_GB2312" w:cs="仿宋"/>
          <w:bCs/>
          <w:highlight w:val="none"/>
        </w:rPr>
        <w:t>因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学业情况变化</w:t>
      </w:r>
      <w:r>
        <w:rPr>
          <w:rFonts w:hint="eastAsia" w:ascii="仿宋_GB2312" w:hAnsi="仿宋" w:eastAsia="仿宋_GB2312" w:cs="仿宋"/>
          <w:bCs/>
          <w:highlight w:val="none"/>
        </w:rPr>
        <w:t>等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需退出的</w:t>
      </w:r>
      <w:r>
        <w:rPr>
          <w:rFonts w:hint="eastAsia" w:ascii="仿宋_GB2312" w:hAnsi="仿宋" w:eastAsia="仿宋_GB2312" w:cs="仿宋"/>
          <w:bCs/>
          <w:highlight w:val="none"/>
        </w:rPr>
        <w:t>，学生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应</w:t>
      </w:r>
      <w:r>
        <w:rPr>
          <w:rFonts w:hint="eastAsia" w:ascii="仿宋_GB2312" w:hAnsi="仿宋" w:eastAsia="仿宋_GB2312" w:cs="仿宋"/>
          <w:bCs/>
          <w:highlight w:val="none"/>
        </w:rPr>
        <w:t>于每学期开课前一周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向微专业开设单位</w:t>
      </w:r>
      <w:r>
        <w:rPr>
          <w:rFonts w:hint="eastAsia" w:ascii="仿宋_GB2312" w:hAnsi="仿宋" w:eastAsia="仿宋_GB2312" w:cs="仿宋"/>
          <w:bCs/>
          <w:highlight w:val="none"/>
        </w:rPr>
        <w:t>提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交书面</w:t>
      </w:r>
      <w:r>
        <w:rPr>
          <w:rFonts w:hint="eastAsia" w:ascii="仿宋_GB2312" w:hAnsi="仿宋" w:eastAsia="仿宋_GB2312" w:cs="仿宋"/>
          <w:bCs/>
          <w:highlight w:val="none"/>
        </w:rPr>
        <w:t>退出申请，经开设单位、教务处审核同意后正式退出微专业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学习</w:t>
      </w:r>
      <w:r>
        <w:rPr>
          <w:rFonts w:hint="eastAsia" w:ascii="仿宋_GB2312" w:hAnsi="仿宋" w:eastAsia="仿宋_GB2312" w:cs="仿宋"/>
          <w:bCs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  <w:lang w:val="en-US"/>
        </w:rPr>
        <w:t xml:space="preserve">第十六条 </w:t>
      </w:r>
      <w:r>
        <w:rPr>
          <w:rFonts w:hint="eastAsia" w:ascii="仿宋_GB2312" w:hAnsi="仿宋" w:eastAsia="仿宋_GB2312" w:cs="仿宋"/>
          <w:bCs/>
          <w:highlight w:val="none"/>
        </w:rPr>
        <w:t>微专业课程成绩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由微专业开设单位管理，单列成绩单，计入学生学业档案。</w:t>
      </w:r>
      <w:r>
        <w:rPr>
          <w:rFonts w:hint="eastAsia" w:ascii="仿宋_GB2312" w:hAnsi="仿宋" w:eastAsia="仿宋_GB2312" w:cs="仿宋"/>
          <w:bCs/>
          <w:highlight w:val="none"/>
        </w:rPr>
        <w:t>微专业课程考核不合格的，不影响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其在主修专业学院的</w:t>
      </w:r>
      <w:r>
        <w:rPr>
          <w:rFonts w:hint="eastAsia" w:ascii="仿宋_GB2312" w:hAnsi="仿宋" w:eastAsia="仿宋_GB2312" w:cs="仿宋"/>
          <w:bCs/>
          <w:highlight w:val="none"/>
        </w:rPr>
        <w:t>评奖评优和毕业资格。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  <w:lang w:val="en-US"/>
        </w:rPr>
      </w:pPr>
      <w:r>
        <w:rPr>
          <w:rFonts w:hint="eastAsia" w:ascii="仿宋_GB2312" w:hAnsi="仿宋" w:eastAsia="仿宋_GB2312" w:cs="仿宋"/>
          <w:bCs/>
          <w:highlight w:val="none"/>
          <w:lang w:val="en-US"/>
        </w:rPr>
        <w:t>第十七条 未修满微专业课程且已获得的微专业课程学分，</w:t>
      </w:r>
      <w:r>
        <w:rPr>
          <w:rFonts w:hint="eastAsia" w:ascii="仿宋_GB2312" w:hAnsi="仿宋" w:eastAsia="仿宋_GB2312" w:cs="仿宋"/>
          <w:bCs/>
          <w:highlight w:val="none"/>
        </w:rPr>
        <w:t>可认定公共选修课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学分</w:t>
      </w:r>
      <w:r>
        <w:rPr>
          <w:rFonts w:hint="eastAsia" w:ascii="仿宋_GB2312" w:hAnsi="仿宋" w:eastAsia="仿宋_GB2312" w:cs="仿宋"/>
          <w:bCs/>
          <w:highlight w:val="none"/>
        </w:rPr>
        <w:t>，具体学分认定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由学生提出申请、微专业开设单位审核后，</w:t>
      </w:r>
      <w:r>
        <w:rPr>
          <w:rFonts w:hint="eastAsia" w:ascii="仿宋_GB2312" w:hAnsi="仿宋" w:eastAsia="仿宋_GB2312" w:cs="仿宋"/>
          <w:bCs/>
          <w:highlight w:val="none"/>
        </w:rPr>
        <w:t>报教务处审批。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bookmarkStart w:id="5" w:name="OLE_LINK5"/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 xml:space="preserve">第十八条 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学生按照微专业培养方案要求，修读完成所有课程，经开设单位审核后，报教务处审定，学校发放统一制作的微专业证书。</w:t>
      </w:r>
      <w:bookmarkEnd w:id="5"/>
      <w:r>
        <w:rPr>
          <w:rFonts w:hint="eastAsia" w:ascii="仿宋_GB2312" w:hAnsi="仿宋" w:eastAsia="仿宋_GB2312" w:cs="仿宋"/>
          <w:bCs/>
          <w:highlight w:val="none"/>
          <w:lang w:val="en-US"/>
        </w:rPr>
        <w:t>微专业证书为非学历证书，且不具有学士学位授予资格。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  <w:lang w:val="en-US"/>
        </w:rPr>
        <w:t>第十九条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微专业学费采用学分制收费，参照重新学习公共课收费标准，每学分120元，今后根据学校学费标准变化而相应调整。学费根据培养方案应修总学分一次性预收</w:t>
      </w:r>
      <w:r>
        <w:rPr>
          <w:rFonts w:hint="eastAsia" w:ascii="仿宋_GB2312" w:hAnsi="仿宋" w:cs="仿宋"/>
          <w:bCs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学生中途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申请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退出学习的，根据其已参与课程学习学分情况,按照比例进行退费。若有企业发放行业内认可证书所涉及的额外收费，由开设单位、参与培养的企业及学生三方协商一致后，报教务处、财务处备案。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 w:cs="仿宋"/>
          <w:bCs/>
          <w:highlight w:val="none"/>
        </w:rPr>
      </w:pPr>
      <w:r>
        <w:rPr>
          <w:rFonts w:hint="eastAsia" w:ascii="黑体" w:hAnsi="黑体" w:eastAsia="黑体" w:cs="仿宋"/>
          <w:bCs/>
          <w:highlight w:val="none"/>
        </w:rPr>
        <w:t>第五章 管理与保障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109" w:right="268" w:firstLine="599"/>
        <w:jc w:val="both"/>
        <w:textAlignment w:val="auto"/>
        <w:rPr>
          <w:rFonts w:ascii="仿宋_GB2312" w:hAnsi="仿宋" w:eastAsia="仿宋_GB2312" w:cs="仿宋"/>
          <w:bCs/>
          <w:highlight w:val="none"/>
          <w:lang w:val="en-US"/>
        </w:rPr>
      </w:pPr>
      <w:r>
        <w:rPr>
          <w:rFonts w:hint="eastAsia" w:ascii="仿宋_GB2312" w:hAnsi="仿宋" w:eastAsia="仿宋_GB2312" w:cs="仿宋"/>
          <w:bCs/>
          <w:highlight w:val="none"/>
          <w:lang w:val="en-US"/>
        </w:rPr>
        <w:t>第二十条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教务处统筹推进微专业建设的组织实施，</w:t>
      </w:r>
      <w:r>
        <w:rPr>
          <w:rFonts w:hint="eastAsia" w:ascii="仿宋_GB2312" w:hAnsi="仿宋" w:eastAsia="仿宋_GB2312" w:cs="仿宋"/>
          <w:bCs/>
          <w:highlight w:val="none"/>
        </w:rPr>
        <w:t>微专业建设期内，学校组织开展微专业建设情况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考评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</w:rPr>
      </w:pPr>
      <w:r>
        <w:rPr>
          <w:rFonts w:hint="eastAsia" w:ascii="仿宋_GB2312" w:hAnsi="仿宋" w:eastAsia="仿宋_GB2312" w:cs="仿宋"/>
          <w:bCs/>
          <w:highlight w:val="none"/>
          <w:lang w:val="en-US"/>
        </w:rPr>
        <w:t>第二十一条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参与微专业建设和教学的人员，由教师所在学院认定教学工作量。对微专业负责人及教学团队在各类教学项目申报中予以优先支持。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仿宋"/>
          <w:bCs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 w:cs="仿宋"/>
          <w:bCs/>
          <w:highlight w:val="none"/>
        </w:rPr>
      </w:pPr>
      <w:r>
        <w:rPr>
          <w:rFonts w:hint="eastAsia" w:ascii="黑体" w:hAnsi="黑体" w:eastAsia="黑体" w:cs="仿宋"/>
          <w:bCs/>
          <w:highlight w:val="none"/>
        </w:rPr>
        <w:t>第六章 附 则</w:t>
      </w:r>
    </w:p>
    <w:p>
      <w:pPr>
        <w:pStyle w:val="3"/>
        <w:snapToGrid w:val="0"/>
        <w:spacing w:line="560" w:lineRule="exact"/>
        <w:ind w:firstLine="632" w:firstLineChars="200"/>
        <w:jc w:val="both"/>
        <w:rPr>
          <w:rFonts w:ascii="仿宋_GB2312" w:hAnsi="仿宋" w:eastAsia="仿宋_GB2312" w:cs="仿宋"/>
          <w:bCs/>
          <w:highlight w:val="none"/>
          <w:lang w:val="en-US"/>
        </w:rPr>
      </w:pPr>
      <w:r>
        <w:rPr>
          <w:rFonts w:hint="eastAsia" w:ascii="仿宋_GB2312" w:hAnsi="仿宋" w:eastAsia="仿宋_GB2312" w:cs="仿宋"/>
          <w:bCs/>
          <w:highlight w:val="none"/>
        </w:rPr>
        <w:t>第二十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仿宋"/>
          <w:bCs/>
          <w:highlight w:val="none"/>
        </w:rPr>
        <w:t xml:space="preserve">条 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微专业收取的修读费，主要用于招生宣传、教学安排、教师课时费、考试组织、学生管理等开支。分配办法按照学校财务相关规定执行。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hAnsi="仿宋" w:eastAsia="仿宋_GB2312" w:cs="仿宋"/>
          <w:bCs/>
          <w:highlight w:val="none"/>
          <w:lang w:val="en-US"/>
        </w:rPr>
      </w:pPr>
      <w:bookmarkStart w:id="6" w:name="OLE_LINK7"/>
      <w:r>
        <w:rPr>
          <w:rFonts w:hint="eastAsia" w:ascii="仿宋_GB2312" w:hAnsi="仿宋" w:eastAsia="仿宋_GB2312" w:cs="仿宋"/>
          <w:bCs/>
          <w:highlight w:val="none"/>
        </w:rPr>
        <w:t>第二十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仿宋"/>
          <w:bCs/>
          <w:highlight w:val="none"/>
        </w:rPr>
        <w:t xml:space="preserve">条 </w:t>
      </w:r>
      <w:bookmarkEnd w:id="6"/>
      <w:r>
        <w:rPr>
          <w:rFonts w:hint="eastAsia" w:ascii="仿宋_GB2312" w:hAnsi="仿宋" w:eastAsia="仿宋_GB2312" w:cs="仿宋"/>
          <w:bCs/>
          <w:highlight w:val="none"/>
          <w:lang w:val="en-US"/>
        </w:rPr>
        <w:t>本办法未尽事宜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参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照学校其他相关管理办法执行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，并由教务处牵头组织协商解决</w:t>
      </w:r>
      <w:r>
        <w:rPr>
          <w:rFonts w:hint="eastAsia" w:ascii="仿宋_GB2312" w:hAnsi="仿宋" w:eastAsia="仿宋_GB2312" w:cs="仿宋"/>
          <w:bCs/>
          <w:highlight w:val="none"/>
          <w:lang w:val="en-US"/>
        </w:rPr>
        <w:t>。</w:t>
      </w:r>
    </w:p>
    <w:p>
      <w:pPr>
        <w:ind w:firstLine="632" w:firstLineChars="200"/>
        <w:jc w:val="left"/>
        <w:rPr>
          <w:rFonts w:hint="eastAsia" w:ascii="仿宋_GB2312" w:hAnsi="仿宋" w:cs="仿宋"/>
          <w:highlight w:val="none"/>
          <w:lang w:eastAsia="zh-CN"/>
        </w:rPr>
      </w:pPr>
      <w:r>
        <w:rPr>
          <w:rFonts w:hint="eastAsia" w:ascii="仿宋_GB2312" w:hAnsi="仿宋" w:eastAsia="仿宋_GB2312" w:cs="仿宋"/>
          <w:bCs/>
          <w:highlight w:val="none"/>
        </w:rPr>
        <w:t>第二十</w:t>
      </w:r>
      <w:r>
        <w:rPr>
          <w:rFonts w:hint="eastAsia" w:ascii="仿宋_GB2312" w:hAnsi="仿宋" w:eastAsia="仿宋_GB2312" w:cs="仿宋"/>
          <w:bCs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 w:cs="仿宋"/>
          <w:bCs/>
          <w:highlight w:val="none"/>
        </w:rPr>
        <w:t>条 本办法由教务处负责解释，自</w:t>
      </w:r>
      <w:r>
        <w:rPr>
          <w:rFonts w:hint="eastAsia" w:ascii="仿宋_GB2312" w:hAnsi="仿宋" w:eastAsia="仿宋_GB2312" w:cs="仿宋"/>
          <w:highlight w:val="none"/>
        </w:rPr>
        <w:t>公布之日起执行</w:t>
      </w:r>
      <w:r>
        <w:rPr>
          <w:rFonts w:hint="eastAsia" w:ascii="仿宋_GB2312" w:hAnsi="仿宋" w:cs="仿宋"/>
          <w:highlight w:val="none"/>
          <w:lang w:eastAsia="zh-CN"/>
        </w:rPr>
        <w:t>。</w:t>
      </w: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  <w:bookmarkStart w:id="7" w:name="_GoBack"/>
      <w:bookmarkEnd w:id="7"/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740" w:type="dxa"/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泉州师范学院教务处                  20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jc w:val="left"/>
        <w:rPr>
          <w:rFonts w:hint="eastAsia" w:ascii="仿宋_GB2312" w:hAnsi="仿宋" w:cs="仿宋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TY2NjFlY2FmMTIwNGFkZWMzNDcwNzA4NjQ2YTQifQ=="/>
    <w:docVar w:name="KSO_WPS_MARK_KEY" w:val="8004754b-8e51-458a-ba15-6fc925c5b1c4"/>
  </w:docVars>
  <w:rsids>
    <w:rsidRoot w:val="13BC1BEE"/>
    <w:rsid w:val="001D088E"/>
    <w:rsid w:val="00AB5E28"/>
    <w:rsid w:val="02323741"/>
    <w:rsid w:val="05852D55"/>
    <w:rsid w:val="06BE0CA7"/>
    <w:rsid w:val="08BA0344"/>
    <w:rsid w:val="0AE14BD8"/>
    <w:rsid w:val="0D805C5B"/>
    <w:rsid w:val="103F70A2"/>
    <w:rsid w:val="13BC1BEE"/>
    <w:rsid w:val="14134737"/>
    <w:rsid w:val="17865C3C"/>
    <w:rsid w:val="1A2B6A55"/>
    <w:rsid w:val="1C690556"/>
    <w:rsid w:val="1DE307E7"/>
    <w:rsid w:val="1E103563"/>
    <w:rsid w:val="24DB4727"/>
    <w:rsid w:val="27675BE3"/>
    <w:rsid w:val="29E8672D"/>
    <w:rsid w:val="2C4108B3"/>
    <w:rsid w:val="2D701366"/>
    <w:rsid w:val="32B948DB"/>
    <w:rsid w:val="365051C8"/>
    <w:rsid w:val="390B122E"/>
    <w:rsid w:val="3A480176"/>
    <w:rsid w:val="3B170037"/>
    <w:rsid w:val="3BF85BD3"/>
    <w:rsid w:val="3CF04480"/>
    <w:rsid w:val="3EFB1112"/>
    <w:rsid w:val="418C46A3"/>
    <w:rsid w:val="42C018F2"/>
    <w:rsid w:val="44CA240E"/>
    <w:rsid w:val="46D45222"/>
    <w:rsid w:val="48FA3FF1"/>
    <w:rsid w:val="4C2C4357"/>
    <w:rsid w:val="51FB2E8F"/>
    <w:rsid w:val="55447CDF"/>
    <w:rsid w:val="56E27E49"/>
    <w:rsid w:val="59000077"/>
    <w:rsid w:val="5E1216FE"/>
    <w:rsid w:val="5EAB73B8"/>
    <w:rsid w:val="60176112"/>
    <w:rsid w:val="602B47CA"/>
    <w:rsid w:val="61E34178"/>
    <w:rsid w:val="62D9046A"/>
    <w:rsid w:val="63823726"/>
    <w:rsid w:val="64A011B1"/>
    <w:rsid w:val="64AC5E3D"/>
    <w:rsid w:val="64D77F2F"/>
    <w:rsid w:val="64DF1436"/>
    <w:rsid w:val="64EB78CD"/>
    <w:rsid w:val="67367BCE"/>
    <w:rsid w:val="6BF90E53"/>
    <w:rsid w:val="6C2E004A"/>
    <w:rsid w:val="6CC825E2"/>
    <w:rsid w:val="6F57777B"/>
    <w:rsid w:val="6F9B6ED9"/>
    <w:rsid w:val="71090290"/>
    <w:rsid w:val="73773820"/>
    <w:rsid w:val="766C327C"/>
    <w:rsid w:val="771542E1"/>
    <w:rsid w:val="77374B74"/>
    <w:rsid w:val="778D20C9"/>
    <w:rsid w:val="77D84731"/>
    <w:rsid w:val="77EC1AFE"/>
    <w:rsid w:val="783065FE"/>
    <w:rsid w:val="7C6817AE"/>
    <w:rsid w:val="7CC37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6" w:right="209"/>
      <w:jc w:val="center"/>
      <w:outlineLvl w:val="0"/>
    </w:pPr>
    <w:rPr>
      <w:b/>
      <w:bCs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2385</Words>
  <Characters>2399</Characters>
  <Lines>4</Lines>
  <Paragraphs>1</Paragraphs>
  <TotalTime>15</TotalTime>
  <ScaleCrop>false</ScaleCrop>
  <LinksUpToDate>false</LinksUpToDate>
  <CharactersWithSpaces>2520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2018-06-12T07:35:00Z</dcterms:created>
  <dc:creator>lx</dc:creator>
  <cp:lastModifiedBy>娟</cp:lastModifiedBy>
  <cp:lastPrinted>2021-09-30T00:49:00Z</cp:lastPrinted>
  <dcterms:modified xsi:type="dcterms:W3CDTF">2025-04-09T03:16:40Z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4082D5FB086641F5AC4A05CA7B0608CA</vt:lpwstr>
  </property>
</Properties>
</file>